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C7" w:rsidRDefault="00B932C5">
      <w:pPr>
        <w:spacing w:after="120" w:line="240" w:lineRule="auto"/>
        <w:jc w:val="center"/>
        <w:rPr>
          <w:rFonts w:cs="Calibri"/>
          <w:b/>
          <w:sz w:val="24"/>
          <w:szCs w:val="24"/>
          <w:lang w:val="es-ES" w:eastAsia="en-GB"/>
        </w:rPr>
      </w:pPr>
      <w:r>
        <w:rPr>
          <w:rFonts w:cs="Calibri"/>
          <w:b/>
          <w:sz w:val="24"/>
          <w:szCs w:val="24"/>
          <w:lang w:val="es-ES" w:eastAsia="en-GB"/>
        </w:rPr>
        <w:t>Estudio dogmático del delito de proxenetismo no coercitivo (art. 187.1.II CP)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b/>
          <w:sz w:val="24"/>
          <w:szCs w:val="24"/>
          <w:lang w:val="es-ES" w:eastAsia="en-GB"/>
        </w:rPr>
        <w:t xml:space="preserve">- Algunos presupuestos terminológicos: </w:t>
      </w:r>
      <w:r>
        <w:rPr>
          <w:rFonts w:cs="Calibri"/>
          <w:i/>
          <w:iCs/>
          <w:sz w:val="24"/>
          <w:szCs w:val="24"/>
          <w:lang w:val="es-ES" w:eastAsia="en-GB"/>
        </w:rPr>
        <w:t xml:space="preserve">‘prostitución voluntaria’, ‘prostitución coactiva’ y ‘prostitución </w:t>
      </w:r>
      <w:r>
        <w:rPr>
          <w:rFonts w:cs="Calibri"/>
          <w:i/>
          <w:iCs/>
          <w:sz w:val="24"/>
          <w:szCs w:val="24"/>
          <w:lang w:val="es-ES" w:eastAsia="en-GB"/>
        </w:rPr>
        <w:t>abusiva’</w:t>
      </w:r>
    </w:p>
    <w:p w:rsidR="00D33BC7" w:rsidRDefault="00B932C5">
      <w:pPr>
        <w:spacing w:after="120" w:line="240" w:lineRule="auto"/>
        <w:jc w:val="both"/>
        <w:rPr>
          <w:rFonts w:cs="Calibri"/>
          <w:iCs/>
          <w:sz w:val="18"/>
          <w:szCs w:val="18"/>
          <w:lang w:val="es-ES" w:eastAsia="en-GB"/>
        </w:rPr>
      </w:pPr>
      <w:r>
        <w:rPr>
          <w:rFonts w:cs="Calibri"/>
          <w:iCs/>
          <w:sz w:val="18"/>
          <w:szCs w:val="18"/>
          <w:lang w:val="es-ES" w:eastAsia="en-GB"/>
        </w:rPr>
        <w:t xml:space="preserve">- ‘prostitución coactiva’: determinada por alguien mediante violencia o intimidación </w:t>
      </w:r>
    </w:p>
    <w:p w:rsidR="00D33BC7" w:rsidRDefault="00B932C5">
      <w:pPr>
        <w:spacing w:after="120" w:line="240" w:lineRule="auto"/>
        <w:jc w:val="both"/>
        <w:rPr>
          <w:rFonts w:cs="Calibri"/>
          <w:iCs/>
          <w:sz w:val="18"/>
          <w:szCs w:val="18"/>
          <w:lang w:val="es-ES" w:eastAsia="en-GB"/>
        </w:rPr>
      </w:pPr>
      <w:r>
        <w:rPr>
          <w:rFonts w:cs="Calibri"/>
          <w:iCs/>
          <w:sz w:val="18"/>
          <w:szCs w:val="18"/>
          <w:lang w:val="es-ES" w:eastAsia="en-GB"/>
        </w:rPr>
        <w:t xml:space="preserve">- ‘prostitución abusiva’: determinada mediante abuso de superioridad, necesidad o vulnerabilidad de un tercero sobre la víctima. 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iCs/>
          <w:sz w:val="18"/>
          <w:szCs w:val="18"/>
          <w:lang w:val="es-ES" w:eastAsia="en-GB"/>
        </w:rPr>
        <w:t>- ‘prostitución voluntaria’: no</w:t>
      </w:r>
      <w:r>
        <w:rPr>
          <w:rFonts w:cs="Calibri"/>
          <w:iCs/>
          <w:sz w:val="18"/>
          <w:szCs w:val="18"/>
          <w:lang w:val="es-ES" w:eastAsia="en-GB"/>
        </w:rPr>
        <w:t xml:space="preserve"> determinada por un autor de un delito de proxenetismo coercitivo, aunque las circunstancias adversas puedan haber sido determinantes para tomar la decisión de ejercer la prostitución.</w:t>
      </w:r>
    </w:p>
    <w:p w:rsidR="00D33BC7" w:rsidRDefault="00B932C5">
      <w:pPr>
        <w:spacing w:after="120" w:line="240" w:lineRule="auto"/>
        <w:jc w:val="both"/>
        <w:rPr>
          <w:rFonts w:cs="Calibri"/>
          <w:b/>
          <w:sz w:val="24"/>
          <w:szCs w:val="24"/>
          <w:lang w:val="es-ES" w:eastAsia="en-GB"/>
        </w:rPr>
      </w:pPr>
      <w:r>
        <w:rPr>
          <w:rFonts w:cs="Calibri"/>
          <w:b/>
          <w:sz w:val="24"/>
          <w:szCs w:val="24"/>
          <w:lang w:val="es-ES" w:eastAsia="en-GB"/>
        </w:rPr>
        <w:t>- Posibles escenarios: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1º. Prostitución </w:t>
      </w:r>
      <w:r>
        <w:rPr>
          <w:rFonts w:cs="Calibri"/>
          <w:b/>
          <w:sz w:val="24"/>
          <w:szCs w:val="24"/>
          <w:lang w:val="es-ES" w:eastAsia="en-GB"/>
        </w:rPr>
        <w:t>voluntaria</w:t>
      </w:r>
      <w:r>
        <w:rPr>
          <w:rFonts w:cs="Calibri"/>
          <w:sz w:val="24"/>
          <w:szCs w:val="24"/>
          <w:lang w:val="es-ES" w:eastAsia="en-GB"/>
        </w:rPr>
        <w:t xml:space="preserve">, lucro </w:t>
      </w:r>
      <w:r>
        <w:rPr>
          <w:rFonts w:cs="Calibri"/>
          <w:b/>
          <w:sz w:val="24"/>
          <w:szCs w:val="24"/>
          <w:lang w:val="es-ES" w:eastAsia="en-GB"/>
        </w:rPr>
        <w:t>consentido no</w:t>
      </w:r>
      <w:r>
        <w:rPr>
          <w:rFonts w:cs="Calibri"/>
          <w:b/>
          <w:sz w:val="24"/>
          <w:szCs w:val="24"/>
          <w:lang w:val="es-ES" w:eastAsia="en-GB"/>
        </w:rPr>
        <w:t xml:space="preserve"> abusivo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ind w:left="705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>Ej.1: ‘conductas de favorecimiento’ a la prostitución por cuenta propia</w:t>
      </w:r>
      <w:r>
        <w:rPr>
          <w:rFonts w:cs="Calibri"/>
          <w:sz w:val="20"/>
          <w:szCs w:val="20"/>
          <w:lang w:val="es-ES"/>
        </w:rPr>
        <w:t>: S</w:t>
      </w:r>
      <w:r>
        <w:rPr>
          <w:rFonts w:cs="Calibri"/>
          <w:sz w:val="20"/>
          <w:szCs w:val="20"/>
          <w:lang w:val="es-ES" w:eastAsia="en-GB"/>
        </w:rPr>
        <w:t>AP-León 46/2005, de 5 de julio: sujeto que se lucraba alquilando habitaciones a unas mujeres que ejercían libremente la prostitución. E</w:t>
      </w:r>
      <w:r>
        <w:rPr>
          <w:rFonts w:cs="Calibri"/>
          <w:sz w:val="20"/>
          <w:szCs w:val="20"/>
          <w:lang w:val="es-ES"/>
        </w:rPr>
        <w:t>ra arrendatario de dos pisos en los q</w:t>
      </w:r>
      <w:r>
        <w:rPr>
          <w:rFonts w:cs="Calibri"/>
          <w:sz w:val="20"/>
          <w:szCs w:val="20"/>
          <w:lang w:val="es-ES"/>
        </w:rPr>
        <w:t>ue facilitaba que diferentes mujeres, en horario y condiciones que pactaba con ellas, mantuvieran relaciones sexuales remuneradas y consentidas, obteniendo el acusado un tanto por ciento de las ganancias (condena).</w:t>
      </w:r>
    </w:p>
    <w:p w:rsidR="00D33BC7" w:rsidRPr="00062E37" w:rsidRDefault="00B932C5">
      <w:pPr>
        <w:spacing w:after="120" w:line="240" w:lineRule="auto"/>
        <w:ind w:left="705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 xml:space="preserve">Ej.2: ‘conductas de favorecimiento’ a la </w:t>
      </w:r>
      <w:r>
        <w:rPr>
          <w:rFonts w:cs="Calibri"/>
          <w:b/>
          <w:sz w:val="20"/>
          <w:szCs w:val="20"/>
          <w:lang w:val="es-ES"/>
        </w:rPr>
        <w:t>prostitución por cuenta ajena</w:t>
      </w:r>
      <w:r>
        <w:rPr>
          <w:rFonts w:cs="Calibri"/>
          <w:sz w:val="20"/>
          <w:szCs w:val="20"/>
          <w:lang w:val="es-ES"/>
        </w:rPr>
        <w:t xml:space="preserve">: SAP-León 29/2005, de 22 de junio: sujetos que durante seis días pactaron con cuatro jóvenes que se quedarían con el 50% de las ganancias obtenidas de las relaciones sexuales realizadas en un piso facilitado por ellos, al que </w:t>
      </w:r>
      <w:r>
        <w:rPr>
          <w:rFonts w:cs="Calibri"/>
          <w:sz w:val="20"/>
          <w:szCs w:val="20"/>
          <w:lang w:val="es-ES"/>
        </w:rPr>
        <w:t>los clientes arribaban por los anuncios en los medios de comunicación insertados por los mismos sujetos (condena).</w:t>
      </w:r>
    </w:p>
    <w:p w:rsidR="00D33BC7" w:rsidRPr="00062E37" w:rsidRDefault="00B932C5">
      <w:pPr>
        <w:spacing w:after="120" w:line="240" w:lineRule="auto"/>
        <w:ind w:left="705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>Ej.3: ‘conductas de receptación’</w:t>
      </w:r>
      <w:r>
        <w:rPr>
          <w:rFonts w:cs="Calibri"/>
          <w:sz w:val="20"/>
          <w:szCs w:val="20"/>
          <w:lang w:val="es-ES"/>
        </w:rPr>
        <w:t>: SAP-Baleares 72/2014, de 10 de abril: sujeto que se aprovecha de la convivencia en pareja para beneficiarse</w:t>
      </w:r>
      <w:r>
        <w:rPr>
          <w:rFonts w:cs="Calibri"/>
          <w:sz w:val="20"/>
          <w:szCs w:val="20"/>
          <w:lang w:val="es-ES"/>
        </w:rPr>
        <w:t xml:space="preserve"> materialmente de los rendimientos que esta obtenía mediante el ejercicio voluntario de la prostitución, con los que se hacía frente a las necesidades domésticas y gastos de ambos (condena).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2º. Prostitución </w:t>
      </w:r>
      <w:r>
        <w:rPr>
          <w:rFonts w:cs="Calibri"/>
          <w:b/>
          <w:sz w:val="24"/>
          <w:szCs w:val="24"/>
          <w:lang w:val="es-ES" w:eastAsia="en-GB"/>
        </w:rPr>
        <w:t>voluntaria</w:t>
      </w:r>
      <w:r>
        <w:rPr>
          <w:rFonts w:cs="Calibri"/>
          <w:sz w:val="24"/>
          <w:szCs w:val="24"/>
          <w:lang w:val="es-ES" w:eastAsia="en-GB"/>
        </w:rPr>
        <w:t xml:space="preserve">, lucro </w:t>
      </w:r>
      <w:r>
        <w:rPr>
          <w:rFonts w:cs="Calibri"/>
          <w:b/>
          <w:sz w:val="24"/>
          <w:szCs w:val="24"/>
          <w:lang w:val="es-ES" w:eastAsia="en-GB"/>
        </w:rPr>
        <w:t>consentido abusivo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ind w:left="708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>Ej. 4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sz w:val="20"/>
          <w:szCs w:val="20"/>
          <w:lang w:val="es-ES"/>
        </w:rPr>
        <w:t>SAP-Córdoba 172/2013, de 23 de abril: sujetos que regentan un local en el que la prostitución se ejercía libremente, pero existían condiciones de trabajo abusivas: sistema de multa por retrasos, por falta de asistencia al local o por salida en horario de a</w:t>
      </w:r>
      <w:r>
        <w:rPr>
          <w:rFonts w:cs="Calibri"/>
          <w:sz w:val="20"/>
          <w:szCs w:val="20"/>
          <w:lang w:val="es-ES"/>
        </w:rPr>
        <w:t xml:space="preserve">pertura del establecimiento (absuelve; condena por el art. 312.2 </w:t>
      </w:r>
      <w:r>
        <w:rPr>
          <w:rFonts w:cs="Calibri"/>
          <w:i/>
          <w:sz w:val="20"/>
          <w:szCs w:val="20"/>
          <w:lang w:val="es-ES"/>
        </w:rPr>
        <w:t>in fine</w:t>
      </w:r>
      <w:r>
        <w:rPr>
          <w:rFonts w:cs="Calibri"/>
          <w:sz w:val="20"/>
          <w:szCs w:val="20"/>
          <w:lang w:val="es-ES"/>
        </w:rPr>
        <w:t xml:space="preserve"> CP) (</w:t>
      </w:r>
      <w:r>
        <w:rPr>
          <w:rFonts w:cs="Calibri"/>
          <w:b/>
          <w:sz w:val="20"/>
          <w:szCs w:val="20"/>
          <w:lang w:val="es-ES"/>
        </w:rPr>
        <w:t>favorecimiento a la prostitución por cuenta ajena</w:t>
      </w:r>
      <w:r>
        <w:rPr>
          <w:rFonts w:cs="Calibri"/>
          <w:sz w:val="20"/>
          <w:szCs w:val="20"/>
          <w:lang w:val="es-ES"/>
        </w:rPr>
        <w:t xml:space="preserve">). 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3º. Prostitución </w:t>
      </w:r>
      <w:r>
        <w:rPr>
          <w:rFonts w:cs="Calibri"/>
          <w:b/>
          <w:sz w:val="24"/>
          <w:szCs w:val="24"/>
          <w:lang w:val="es-ES" w:eastAsia="en-GB"/>
        </w:rPr>
        <w:t>voluntaria</w:t>
      </w:r>
      <w:r>
        <w:rPr>
          <w:rFonts w:cs="Calibri"/>
          <w:sz w:val="24"/>
          <w:szCs w:val="24"/>
          <w:lang w:val="es-ES" w:eastAsia="en-GB"/>
        </w:rPr>
        <w:t xml:space="preserve">, lucro </w:t>
      </w:r>
      <w:r>
        <w:rPr>
          <w:rFonts w:cs="Calibri"/>
          <w:b/>
          <w:sz w:val="24"/>
          <w:szCs w:val="24"/>
          <w:lang w:val="es-ES" w:eastAsia="en-GB"/>
        </w:rPr>
        <w:t>no consentido (coactivo)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ind w:left="708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>Ej. 5</w:t>
      </w:r>
      <w:r>
        <w:rPr>
          <w:rFonts w:cs="Calibri"/>
          <w:sz w:val="20"/>
          <w:szCs w:val="20"/>
          <w:lang w:val="es-ES"/>
        </w:rPr>
        <w:t>: STS 365/2012, de 15 mayo, versión 1: A se aproximó a B, q</w:t>
      </w:r>
      <w:r>
        <w:rPr>
          <w:rFonts w:cs="Calibri"/>
          <w:sz w:val="20"/>
          <w:szCs w:val="20"/>
          <w:lang w:val="es-ES"/>
        </w:rPr>
        <w:t xml:space="preserve">ue ejercía la prostitución callejera (y voluntaria), concertó un servicio sexual. Para ello fueron a un lugar apartado y, una vez allí, </w:t>
      </w:r>
      <w:r>
        <w:rPr>
          <w:rFonts w:cs="Calibri"/>
          <w:color w:val="000000"/>
          <w:sz w:val="20"/>
          <w:szCs w:val="20"/>
          <w:lang w:val="es-ES"/>
        </w:rPr>
        <w:t xml:space="preserve">empuñó una pistola y le dijo: ‘saca el dinero rápido o te pego un tiro’, ante lo que la </w:t>
      </w:r>
      <w:proofErr w:type="gramStart"/>
      <w:r>
        <w:rPr>
          <w:rFonts w:cs="Calibri"/>
          <w:color w:val="000000"/>
          <w:sz w:val="20"/>
          <w:szCs w:val="20"/>
          <w:lang w:val="es-ES"/>
        </w:rPr>
        <w:t>víctima</w:t>
      </w:r>
      <w:proofErr w:type="gramEnd"/>
      <w:r>
        <w:rPr>
          <w:rFonts w:cs="Calibri"/>
          <w:color w:val="000000"/>
          <w:sz w:val="20"/>
          <w:szCs w:val="20"/>
          <w:lang w:val="es-ES"/>
        </w:rPr>
        <w:t xml:space="preserve"> le dio el bolso (condena</w:t>
      </w:r>
      <w:r>
        <w:rPr>
          <w:rFonts w:cs="Calibri"/>
          <w:color w:val="000000"/>
          <w:sz w:val="20"/>
          <w:szCs w:val="20"/>
          <w:lang w:val="es-ES"/>
        </w:rPr>
        <w:t xml:space="preserve"> por robo con violencia del art. 242).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0"/>
          <w:szCs w:val="20"/>
          <w:lang w:val="es-ES" w:eastAsia="en-GB"/>
        </w:rPr>
        <w:t>4º.</w:t>
      </w:r>
      <w:r>
        <w:rPr>
          <w:rFonts w:cs="Calibri"/>
          <w:sz w:val="24"/>
          <w:szCs w:val="24"/>
          <w:lang w:val="es-ES" w:eastAsia="en-GB"/>
        </w:rPr>
        <w:t xml:space="preserve"> Prostitución </w:t>
      </w:r>
      <w:r>
        <w:rPr>
          <w:rFonts w:cs="Calibri"/>
          <w:b/>
          <w:sz w:val="24"/>
          <w:szCs w:val="24"/>
          <w:lang w:val="es-ES" w:eastAsia="en-GB"/>
        </w:rPr>
        <w:t>no voluntaria (coactiva o abusiva)</w:t>
      </w:r>
      <w:r>
        <w:rPr>
          <w:rFonts w:cs="Calibri"/>
          <w:sz w:val="24"/>
          <w:szCs w:val="24"/>
          <w:lang w:val="es-ES" w:eastAsia="en-GB"/>
        </w:rPr>
        <w:t xml:space="preserve">, lucro </w:t>
      </w:r>
      <w:r>
        <w:rPr>
          <w:rFonts w:cs="Calibri"/>
          <w:b/>
          <w:sz w:val="24"/>
          <w:szCs w:val="24"/>
          <w:lang w:val="es-ES" w:eastAsia="en-GB"/>
        </w:rPr>
        <w:t>consentido no abusivo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ind w:left="708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/>
        </w:rPr>
        <w:t>Ej. 6</w:t>
      </w:r>
      <w:r>
        <w:rPr>
          <w:rFonts w:cs="Calibri"/>
          <w:sz w:val="20"/>
          <w:szCs w:val="20"/>
          <w:lang w:val="es-ES"/>
        </w:rPr>
        <w:t xml:space="preserve">: STS 293/2004, de 8 de marzo: quienes han obligado a una mujer a ejercer la prostitución le piden la entrega de una suma diaria. </w:t>
      </w:r>
      <w:r>
        <w:rPr>
          <w:rFonts w:cs="Calibri"/>
          <w:sz w:val="20"/>
          <w:szCs w:val="20"/>
          <w:lang w:val="es-ES"/>
        </w:rPr>
        <w:t xml:space="preserve">Para ello, la mujer acude a un prostíbulo donde, contando lo que le sucede, llega a un acuerdo con el dueño para practicarla en el local (condena por el art. 312.2 </w:t>
      </w:r>
      <w:r>
        <w:rPr>
          <w:rFonts w:cs="Calibri"/>
          <w:i/>
          <w:sz w:val="20"/>
          <w:szCs w:val="20"/>
          <w:lang w:val="es-ES"/>
        </w:rPr>
        <w:t>in fine</w:t>
      </w:r>
      <w:r>
        <w:rPr>
          <w:rFonts w:cs="Calibri"/>
          <w:sz w:val="20"/>
          <w:szCs w:val="20"/>
          <w:lang w:val="es-ES"/>
        </w:rPr>
        <w:t xml:space="preserve"> CP).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5º. Prostitución </w:t>
      </w:r>
      <w:r>
        <w:rPr>
          <w:rFonts w:cs="Calibri"/>
          <w:b/>
          <w:sz w:val="24"/>
          <w:szCs w:val="24"/>
          <w:lang w:val="es-ES" w:eastAsia="en-GB"/>
        </w:rPr>
        <w:t>no voluntaria (coactiva o abusiva)</w:t>
      </w:r>
      <w:r>
        <w:rPr>
          <w:rFonts w:cs="Calibri"/>
          <w:sz w:val="24"/>
          <w:szCs w:val="24"/>
          <w:lang w:val="es-ES" w:eastAsia="en-GB"/>
        </w:rPr>
        <w:t xml:space="preserve">, lucro </w:t>
      </w:r>
      <w:r>
        <w:rPr>
          <w:rFonts w:cs="Calibri"/>
          <w:b/>
          <w:sz w:val="24"/>
          <w:szCs w:val="24"/>
          <w:lang w:val="es-ES" w:eastAsia="en-GB"/>
        </w:rPr>
        <w:t>consentido abusivo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ind w:left="705"/>
        <w:jc w:val="both"/>
        <w:rPr>
          <w:lang w:val="es-ES"/>
        </w:rPr>
      </w:pPr>
      <w:r>
        <w:rPr>
          <w:rFonts w:cs="Calibri"/>
          <w:b/>
          <w:sz w:val="20"/>
          <w:szCs w:val="20"/>
          <w:lang w:val="es-ES" w:eastAsia="en-GB"/>
        </w:rPr>
        <w:t>Ej. 7</w:t>
      </w:r>
      <w:r>
        <w:rPr>
          <w:rFonts w:cs="Calibri"/>
          <w:sz w:val="20"/>
          <w:szCs w:val="20"/>
          <w:lang w:val="es-ES" w:eastAsia="en-GB"/>
        </w:rPr>
        <w:t>: STS 445/2008, de 3 de julio:</w:t>
      </w:r>
      <w:r>
        <w:rPr>
          <w:rFonts w:cs="Calibri"/>
          <w:sz w:val="20"/>
          <w:szCs w:val="20"/>
          <w:lang w:val="es-ES"/>
        </w:rPr>
        <w:t xml:space="preserve"> sujeto que cobraba hasta un 75% del importe de los servicios prestados por prostitutas que ejercían coactivamente, a sabiendas (condena).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6º. Prostitución no voluntaria (coactiva o abusiva), lucro </w:t>
      </w:r>
      <w:r>
        <w:rPr>
          <w:rFonts w:cs="Calibri"/>
          <w:b/>
          <w:sz w:val="24"/>
          <w:szCs w:val="24"/>
          <w:lang w:val="es-ES" w:eastAsia="en-GB"/>
        </w:rPr>
        <w:t>no consentido (coactivo</w:t>
      </w:r>
      <w:r>
        <w:rPr>
          <w:rFonts w:cs="Calibri"/>
          <w:b/>
          <w:sz w:val="24"/>
          <w:szCs w:val="24"/>
          <w:lang w:val="es-ES" w:eastAsia="en-GB"/>
        </w:rPr>
        <w:t>)</w:t>
      </w:r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ab/>
      </w:r>
      <w:r>
        <w:rPr>
          <w:rFonts w:cs="Calibri"/>
          <w:b/>
          <w:sz w:val="20"/>
          <w:szCs w:val="20"/>
          <w:lang w:val="es-ES"/>
        </w:rPr>
        <w:t>Ej. 8</w:t>
      </w:r>
      <w:r>
        <w:rPr>
          <w:rFonts w:cs="Calibri"/>
          <w:sz w:val="20"/>
          <w:szCs w:val="20"/>
          <w:lang w:val="es-ES"/>
        </w:rPr>
        <w:t>: STS 365/2012, de 15 mayo, versión 2: la prostitución no es voluntaria y el sujeto lo sabe.</w:t>
      </w:r>
    </w:p>
    <w:p w:rsidR="00D33BC7" w:rsidRDefault="00B932C5">
      <w:pPr>
        <w:spacing w:after="120" w:line="240" w:lineRule="auto"/>
        <w:jc w:val="both"/>
        <w:rPr>
          <w:rFonts w:cs="Calibri"/>
          <w:b/>
          <w:sz w:val="24"/>
          <w:szCs w:val="24"/>
          <w:lang w:val="es-ES" w:eastAsia="en-GB"/>
        </w:rPr>
      </w:pPr>
      <w:r>
        <w:rPr>
          <w:rFonts w:cs="Calibri"/>
          <w:b/>
          <w:sz w:val="24"/>
          <w:szCs w:val="24"/>
          <w:lang w:val="es-ES" w:eastAsia="en-GB"/>
        </w:rPr>
        <w:lastRenderedPageBreak/>
        <w:t>Otros ejemplos: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En relación con el </w:t>
      </w:r>
      <w:r>
        <w:rPr>
          <w:rFonts w:cs="Calibri"/>
          <w:b/>
          <w:sz w:val="24"/>
          <w:szCs w:val="24"/>
          <w:lang w:val="es-ES" w:eastAsia="en-GB"/>
        </w:rPr>
        <w:t>escenario 2 y 5</w:t>
      </w:r>
      <w:r>
        <w:rPr>
          <w:rFonts w:cs="Calibri"/>
          <w:sz w:val="24"/>
          <w:szCs w:val="24"/>
          <w:lang w:val="es-ES" w:eastAsia="en-GB"/>
        </w:rPr>
        <w:t xml:space="preserve">: </w:t>
      </w:r>
      <w:r>
        <w:rPr>
          <w:rFonts w:cs="Calibri"/>
          <w:b/>
          <w:sz w:val="24"/>
          <w:szCs w:val="24"/>
          <w:lang w:val="es-ES" w:eastAsia="en-GB"/>
        </w:rPr>
        <w:t>ej. 9</w:t>
      </w:r>
      <w:r>
        <w:rPr>
          <w:rFonts w:cs="Calibri"/>
          <w:sz w:val="24"/>
          <w:szCs w:val="24"/>
          <w:lang w:val="es-ES" w:eastAsia="en-GB"/>
        </w:rPr>
        <w:t xml:space="preserve">: hotelero que cobra un precio abusivo a una trabajadora del sexo (con o sin voluntad) sabiendo </w:t>
      </w:r>
      <w:r>
        <w:rPr>
          <w:rFonts w:cs="Calibri"/>
          <w:sz w:val="24"/>
          <w:szCs w:val="24"/>
          <w:lang w:val="es-ES" w:eastAsia="en-GB"/>
        </w:rPr>
        <w:t xml:space="preserve">que muchos otros establecimientos no le alquilan habitaciones por motivos </w:t>
      </w:r>
      <w:proofErr w:type="spellStart"/>
      <w:r>
        <w:rPr>
          <w:rFonts w:cs="Calibri"/>
          <w:sz w:val="24"/>
          <w:szCs w:val="24"/>
          <w:lang w:val="es-ES" w:eastAsia="en-GB"/>
        </w:rPr>
        <w:t>reputacionales</w:t>
      </w:r>
      <w:proofErr w:type="spellEnd"/>
      <w:r>
        <w:rPr>
          <w:rFonts w:cs="Calibri"/>
          <w:sz w:val="24"/>
          <w:szCs w:val="24"/>
          <w:lang w:val="es-ES" w:eastAsia="en-GB"/>
        </w:rPr>
        <w:t>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En relación con los </w:t>
      </w:r>
      <w:r>
        <w:rPr>
          <w:rFonts w:cs="Calibri"/>
          <w:b/>
          <w:sz w:val="24"/>
          <w:szCs w:val="24"/>
          <w:lang w:val="es-ES" w:eastAsia="en-GB"/>
        </w:rPr>
        <w:t>escenarios 3 y 6</w:t>
      </w:r>
      <w:r>
        <w:rPr>
          <w:rFonts w:cs="Calibri"/>
          <w:sz w:val="24"/>
          <w:szCs w:val="24"/>
          <w:lang w:val="es-ES" w:eastAsia="en-GB"/>
        </w:rPr>
        <w:t xml:space="preserve">: </w:t>
      </w:r>
      <w:r>
        <w:rPr>
          <w:rFonts w:cs="Calibri"/>
          <w:b/>
          <w:sz w:val="24"/>
          <w:szCs w:val="24"/>
          <w:lang w:val="es-ES" w:eastAsia="en-GB"/>
        </w:rPr>
        <w:t>ej. 10</w:t>
      </w:r>
      <w:r>
        <w:rPr>
          <w:rFonts w:cs="Calibri"/>
          <w:sz w:val="24"/>
          <w:szCs w:val="24"/>
          <w:lang w:val="es-ES" w:eastAsia="en-GB"/>
        </w:rPr>
        <w:t>: madama de un burdel que chantajea a una trabajadora del sexo con contarle a la familia a qué se dedica si no le da parte</w:t>
      </w:r>
      <w:r>
        <w:rPr>
          <w:rFonts w:cs="Calibri"/>
          <w:sz w:val="24"/>
          <w:szCs w:val="24"/>
          <w:lang w:val="es-ES" w:eastAsia="en-GB"/>
        </w:rPr>
        <w:t xml:space="preserve"> de sus rendimientos.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r>
        <w:rPr>
          <w:rFonts w:cs="Calibri"/>
          <w:sz w:val="24"/>
          <w:szCs w:val="24"/>
          <w:lang w:val="es-ES" w:eastAsia="en-GB"/>
        </w:rPr>
        <w:t xml:space="preserve">En relación con el </w:t>
      </w:r>
      <w:r>
        <w:rPr>
          <w:rFonts w:cs="Calibri"/>
          <w:b/>
          <w:sz w:val="24"/>
          <w:szCs w:val="24"/>
          <w:lang w:val="es-ES" w:eastAsia="en-GB"/>
        </w:rPr>
        <w:t>escenario 4</w:t>
      </w:r>
      <w:r>
        <w:rPr>
          <w:rFonts w:cs="Calibri"/>
          <w:sz w:val="24"/>
          <w:szCs w:val="24"/>
          <w:lang w:val="es-ES" w:eastAsia="en-GB"/>
        </w:rPr>
        <w:t xml:space="preserve">: 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proofErr w:type="gramStart"/>
      <w:r>
        <w:rPr>
          <w:rFonts w:cs="Calibri"/>
          <w:b/>
          <w:sz w:val="24"/>
          <w:szCs w:val="24"/>
          <w:lang w:val="es-ES"/>
        </w:rPr>
        <w:t>ej</w:t>
      </w:r>
      <w:proofErr w:type="gramEnd"/>
      <w:r>
        <w:rPr>
          <w:rFonts w:cs="Calibri"/>
          <w:b/>
          <w:sz w:val="24"/>
          <w:szCs w:val="24"/>
          <w:lang w:val="es-ES"/>
        </w:rPr>
        <w:t>. 11</w:t>
      </w:r>
      <w:r>
        <w:rPr>
          <w:rFonts w:cs="Calibri"/>
          <w:sz w:val="24"/>
          <w:szCs w:val="24"/>
          <w:lang w:val="es-ES"/>
        </w:rPr>
        <w:t>: hijo mayor de edad que vive a costa de la prostitución coactiva de su madre, impuesta por el padre (‘conductas de receptación’).</w:t>
      </w:r>
    </w:p>
    <w:p w:rsidR="00D33BC7" w:rsidRPr="00062E37" w:rsidRDefault="00B932C5">
      <w:pPr>
        <w:spacing w:after="120" w:line="240" w:lineRule="auto"/>
        <w:jc w:val="both"/>
        <w:rPr>
          <w:lang w:val="es-ES"/>
        </w:rPr>
      </w:pPr>
      <w:proofErr w:type="gramStart"/>
      <w:r>
        <w:rPr>
          <w:rFonts w:cs="Calibri"/>
          <w:b/>
          <w:sz w:val="24"/>
          <w:szCs w:val="24"/>
          <w:lang w:val="es-ES" w:eastAsia="en-GB"/>
        </w:rPr>
        <w:t>ej</w:t>
      </w:r>
      <w:proofErr w:type="gramEnd"/>
      <w:r>
        <w:rPr>
          <w:rFonts w:cs="Calibri"/>
          <w:b/>
          <w:sz w:val="24"/>
          <w:szCs w:val="24"/>
          <w:lang w:val="es-ES" w:eastAsia="en-GB"/>
        </w:rPr>
        <w:t>. 12</w:t>
      </w:r>
      <w:r>
        <w:rPr>
          <w:rFonts w:cs="Calibri"/>
          <w:sz w:val="24"/>
          <w:szCs w:val="24"/>
          <w:lang w:val="es-ES" w:eastAsia="en-GB"/>
        </w:rPr>
        <w:t>: trabajadora del sexo que contrata un guardaespaldas para</w:t>
      </w:r>
      <w:r>
        <w:rPr>
          <w:rFonts w:cs="Calibri"/>
          <w:sz w:val="24"/>
          <w:szCs w:val="24"/>
          <w:lang w:val="es-ES" w:eastAsia="en-GB"/>
        </w:rPr>
        <w:t xml:space="preserve"> que la proteja de posibles abusos de los clientes que lleva a casa (‘favorecimiento a la prostitución por cuenta propia’).</w:t>
      </w:r>
    </w:p>
    <w:sectPr w:rsidR="00D33BC7" w:rsidRPr="00062E37" w:rsidSect="00D33BC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C5" w:rsidRDefault="00B932C5" w:rsidP="00D33BC7">
      <w:pPr>
        <w:spacing w:after="0" w:line="240" w:lineRule="auto"/>
      </w:pPr>
      <w:r>
        <w:separator/>
      </w:r>
    </w:p>
  </w:endnote>
  <w:endnote w:type="continuationSeparator" w:id="0">
    <w:p w:rsidR="00B932C5" w:rsidRDefault="00B932C5" w:rsidP="00D3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C5" w:rsidRDefault="00B932C5" w:rsidP="00D33BC7">
      <w:pPr>
        <w:spacing w:after="0" w:line="240" w:lineRule="auto"/>
      </w:pPr>
      <w:r w:rsidRPr="00D33BC7">
        <w:rPr>
          <w:color w:val="000000"/>
        </w:rPr>
        <w:separator/>
      </w:r>
    </w:p>
  </w:footnote>
  <w:footnote w:type="continuationSeparator" w:id="0">
    <w:p w:rsidR="00B932C5" w:rsidRDefault="00B932C5" w:rsidP="00D3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C7"/>
    <w:rsid w:val="00062E37"/>
    <w:rsid w:val="00B932C5"/>
    <w:rsid w:val="00D3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3BC7"/>
    <w:pPr>
      <w:suppressAutoHyphens/>
      <w:spacing w:after="200" w:line="276" w:lineRule="auto"/>
    </w:pPr>
    <w:rPr>
      <w:rFonts w:cs="Arial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D33BC7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rsid w:val="00D33BC7"/>
    <w:rPr>
      <w:rFonts w:ascii="Calibri" w:eastAsia="Calibri" w:hAnsi="Calibri" w:cs="Times New Roman"/>
      <w:sz w:val="20"/>
      <w:szCs w:val="20"/>
      <w:lang w:val="en-GB"/>
    </w:rPr>
  </w:style>
  <w:style w:type="character" w:styleId="Hipervnculo">
    <w:name w:val="Hyperlink"/>
    <w:rsid w:val="00D33BC7"/>
    <w:rPr>
      <w:color w:val="0000FF"/>
      <w:u w:val="single"/>
    </w:rPr>
  </w:style>
  <w:style w:type="character" w:styleId="Refdenotaalpie">
    <w:name w:val="footnote reference"/>
    <w:rsid w:val="00D33BC7"/>
    <w:rPr>
      <w:position w:val="0"/>
      <w:vertAlign w:val="superscript"/>
    </w:rPr>
  </w:style>
  <w:style w:type="character" w:styleId="nfasisintenso">
    <w:name w:val="Intense Emphasis"/>
    <w:basedOn w:val="Fuentedeprrafopredeter"/>
    <w:rsid w:val="00D33BC7"/>
    <w:rPr>
      <w:i/>
      <w:iCs/>
      <w:color w:val="5B9BD5"/>
    </w:rPr>
  </w:style>
  <w:style w:type="character" w:customStyle="1" w:styleId="apple-converted-space">
    <w:name w:val="apple-converted-space"/>
    <w:rsid w:val="00D33BC7"/>
  </w:style>
  <w:style w:type="character" w:customStyle="1" w:styleId="searchterm">
    <w:name w:val="searchterm"/>
    <w:basedOn w:val="Fuentedeprrafopredeter"/>
    <w:rsid w:val="00D33B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Universitat Pompeu Fabra</cp:lastModifiedBy>
  <cp:revision>2</cp:revision>
  <dcterms:created xsi:type="dcterms:W3CDTF">2018-01-31T11:29:00Z</dcterms:created>
  <dcterms:modified xsi:type="dcterms:W3CDTF">2018-01-31T11:29:00Z</dcterms:modified>
</cp:coreProperties>
</file>